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D9F" w:rsidRDefault="00ED5D9F" w:rsidP="00ED5D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654">
        <w:rPr>
          <w:rFonts w:ascii="Times New Roman" w:hAnsi="Times New Roman" w:cs="Times New Roman"/>
          <w:b/>
          <w:sz w:val="28"/>
          <w:szCs w:val="28"/>
        </w:rPr>
        <w:t>HABITAT PARTICIPATIF : le projet « Les Millepertuis »</w:t>
      </w:r>
    </w:p>
    <w:p w:rsidR="00ED5D9F" w:rsidRDefault="00ED5D9F" w:rsidP="00ED5D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654">
        <w:rPr>
          <w:rFonts w:ascii="Times New Roman" w:hAnsi="Times New Roman" w:cs="Times New Roman"/>
          <w:b/>
          <w:sz w:val="28"/>
          <w:szCs w:val="28"/>
        </w:rPr>
        <w:t>à Prades le Lez (à 8 km de Montpellier)</w:t>
      </w:r>
      <w:r w:rsidR="007C4051">
        <w:rPr>
          <w:rFonts w:ascii="Times New Roman" w:hAnsi="Times New Roman" w:cs="Times New Roman"/>
          <w:b/>
          <w:sz w:val="28"/>
          <w:szCs w:val="28"/>
        </w:rPr>
        <w:t>. 10/12</w:t>
      </w:r>
      <w:r>
        <w:rPr>
          <w:rFonts w:ascii="Times New Roman" w:hAnsi="Times New Roman" w:cs="Times New Roman"/>
          <w:b/>
          <w:sz w:val="28"/>
          <w:szCs w:val="28"/>
        </w:rPr>
        <w:t>/2014</w:t>
      </w:r>
    </w:p>
    <w:p w:rsidR="00ED5D9F" w:rsidRDefault="00ED5D9F" w:rsidP="00ED5D9F">
      <w:pPr>
        <w:spacing w:after="0" w:line="240" w:lineRule="auto"/>
        <w:rPr>
          <w:rFonts w:ascii="Times New Roman" w:hAnsi="Times New Roman" w:cs="Times New Roman"/>
          <w:b/>
        </w:rPr>
      </w:pPr>
    </w:p>
    <w:p w:rsidR="00ED5D9F" w:rsidRPr="00586252" w:rsidRDefault="00ED5D9F" w:rsidP="00ED5D9F">
      <w:pPr>
        <w:spacing w:after="0" w:line="240" w:lineRule="auto"/>
        <w:rPr>
          <w:rFonts w:ascii="Times New Roman" w:hAnsi="Times New Roman" w:cs="Times New Roman"/>
          <w:b/>
        </w:rPr>
      </w:pPr>
      <w:r w:rsidRPr="00586252">
        <w:rPr>
          <w:rFonts w:ascii="Times New Roman" w:hAnsi="Times New Roman" w:cs="Times New Roman"/>
          <w:b/>
        </w:rPr>
        <w:t>Genèse du projet :</w:t>
      </w:r>
    </w:p>
    <w:p w:rsidR="00ED5D9F" w:rsidRDefault="00ED5D9F" w:rsidP="00ED5D9F">
      <w:pPr>
        <w:spacing w:after="0" w:line="240" w:lineRule="auto"/>
        <w:rPr>
          <w:rFonts w:ascii="Times New Roman" w:hAnsi="Times New Roman" w:cs="Times New Roman"/>
        </w:rPr>
      </w:pPr>
      <w:r w:rsidRPr="00B97654">
        <w:rPr>
          <w:rFonts w:ascii="Times New Roman" w:hAnsi="Times New Roman" w:cs="Times New Roman"/>
        </w:rPr>
        <w:t xml:space="preserve">A l’initiative de l’association </w:t>
      </w:r>
      <w:proofErr w:type="spellStart"/>
      <w:r w:rsidRPr="00B97654">
        <w:rPr>
          <w:rFonts w:ascii="Times New Roman" w:hAnsi="Times New Roman" w:cs="Times New Roman"/>
        </w:rPr>
        <w:t>Ecohabitons</w:t>
      </w:r>
      <w:proofErr w:type="spellEnd"/>
      <w:r w:rsidRPr="00B97654">
        <w:rPr>
          <w:rFonts w:ascii="Times New Roman" w:hAnsi="Times New Roman" w:cs="Times New Roman"/>
        </w:rPr>
        <w:t xml:space="preserve"> et de Gilles </w:t>
      </w:r>
      <w:proofErr w:type="spellStart"/>
      <w:r w:rsidRPr="00B97654">
        <w:rPr>
          <w:rFonts w:ascii="Times New Roman" w:hAnsi="Times New Roman" w:cs="Times New Roman"/>
        </w:rPr>
        <w:t>Amblard</w:t>
      </w:r>
      <w:proofErr w:type="spellEnd"/>
      <w:r w:rsidRPr="00B97654">
        <w:rPr>
          <w:rFonts w:ascii="Times New Roman" w:hAnsi="Times New Roman" w:cs="Times New Roman"/>
        </w:rPr>
        <w:t xml:space="preserve"> (constructeur en ossature bois)</w:t>
      </w:r>
      <w:r>
        <w:rPr>
          <w:rFonts w:ascii="Times New Roman" w:hAnsi="Times New Roman" w:cs="Times New Roman"/>
        </w:rPr>
        <w:t xml:space="preserve">, avec la volonté affichée de la mairie de Prades le </w:t>
      </w:r>
      <w:r w:rsidR="00CD5642"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</w:rPr>
        <w:t>ez, un terrain de 2 400 M2 est réservé dans la ZAC des Coste</w:t>
      </w:r>
      <w:r w:rsidR="005F48CE">
        <w:rPr>
          <w:rFonts w:ascii="Times New Roman" w:hAnsi="Times New Roman" w:cs="Times New Roman"/>
        </w:rPr>
        <w:t xml:space="preserve"> R</w:t>
      </w:r>
      <w:r>
        <w:rPr>
          <w:rFonts w:ascii="Times New Roman" w:hAnsi="Times New Roman" w:cs="Times New Roman"/>
        </w:rPr>
        <w:t>ousse d</w:t>
      </w:r>
      <w:r w:rsidR="00CD5642">
        <w:rPr>
          <w:rFonts w:ascii="Times New Roman" w:hAnsi="Times New Roman" w:cs="Times New Roman"/>
        </w:rPr>
        <w:t>è</w:t>
      </w:r>
      <w:r>
        <w:rPr>
          <w:rFonts w:ascii="Times New Roman" w:hAnsi="Times New Roman" w:cs="Times New Roman"/>
        </w:rPr>
        <w:t>s mars 2012.</w:t>
      </w:r>
    </w:p>
    <w:p w:rsidR="00ED5D9F" w:rsidRDefault="00ED5D9F" w:rsidP="00ED5D9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 projet</w:t>
      </w:r>
      <w:r w:rsidR="007C4051">
        <w:rPr>
          <w:rFonts w:ascii="Times New Roman" w:hAnsi="Times New Roman" w:cs="Times New Roman"/>
        </w:rPr>
        <w:t xml:space="preserve"> les Millepertuis est </w:t>
      </w:r>
      <w:r>
        <w:rPr>
          <w:rFonts w:ascii="Times New Roman" w:hAnsi="Times New Roman" w:cs="Times New Roman"/>
        </w:rPr>
        <w:t xml:space="preserve"> en « auto promotion », </w:t>
      </w:r>
      <w:r w:rsidR="00376591">
        <w:rPr>
          <w:rFonts w:ascii="Times New Roman" w:hAnsi="Times New Roman" w:cs="Times New Roman"/>
        </w:rPr>
        <w:t>c</w:t>
      </w:r>
      <w:r w:rsidR="005A224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-à-d</w:t>
      </w:r>
      <w:r w:rsidR="0037659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que les futurs habitants en sont le</w:t>
      </w:r>
      <w:r w:rsidR="005F48CE">
        <w:rPr>
          <w:rFonts w:ascii="Times New Roman" w:hAnsi="Times New Roman" w:cs="Times New Roman"/>
        </w:rPr>
        <w:t>s maî</w:t>
      </w:r>
      <w:r>
        <w:rPr>
          <w:rFonts w:ascii="Times New Roman" w:hAnsi="Times New Roman" w:cs="Times New Roman"/>
        </w:rPr>
        <w:t>tre</w:t>
      </w:r>
      <w:r w:rsidR="005F48CE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d’ouvrage à travers une SCCC (Société Civile Coopérative de Construction) ; cette structure juridique mènera le chantier à travers son gérant, Gilles </w:t>
      </w:r>
      <w:proofErr w:type="spellStart"/>
      <w:r>
        <w:rPr>
          <w:rFonts w:ascii="Times New Roman" w:hAnsi="Times New Roman" w:cs="Times New Roman"/>
        </w:rPr>
        <w:t>Amblard</w:t>
      </w:r>
      <w:proofErr w:type="spellEnd"/>
      <w:r>
        <w:rPr>
          <w:rFonts w:ascii="Times New Roman" w:hAnsi="Times New Roman" w:cs="Times New Roman"/>
        </w:rPr>
        <w:t>, puis, après dissolution de la SCCC</w:t>
      </w:r>
      <w:r w:rsidR="005F48C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il sera cré</w:t>
      </w:r>
      <w:r w:rsidR="00376591">
        <w:rPr>
          <w:rFonts w:ascii="Times New Roman" w:hAnsi="Times New Roman" w:cs="Times New Roman"/>
        </w:rPr>
        <w:t>é</w:t>
      </w:r>
      <w:r>
        <w:rPr>
          <w:rFonts w:ascii="Times New Roman" w:hAnsi="Times New Roman" w:cs="Times New Roman"/>
        </w:rPr>
        <w:t xml:space="preserve"> une copropriété classique entre les propriétaires-habitants.</w:t>
      </w:r>
    </w:p>
    <w:p w:rsidR="007C4051" w:rsidRDefault="00ED5D9F" w:rsidP="00ED5D9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Un </w:t>
      </w:r>
      <w:r w:rsidR="007C4051">
        <w:rPr>
          <w:rFonts w:ascii="Times New Roman" w:hAnsi="Times New Roman" w:cs="Times New Roman"/>
        </w:rPr>
        <w:t>groupe de personnes intéressées, au total 9</w:t>
      </w:r>
      <w:r>
        <w:rPr>
          <w:rFonts w:ascii="Times New Roman" w:hAnsi="Times New Roman" w:cs="Times New Roman"/>
        </w:rPr>
        <w:t xml:space="preserve"> « foyers » </w:t>
      </w:r>
      <w:r w:rsidR="007C4051">
        <w:rPr>
          <w:rFonts w:ascii="Times New Roman" w:hAnsi="Times New Roman" w:cs="Times New Roman"/>
        </w:rPr>
        <w:t>( 21 personnes de 7 mois à 70 ans) élabore une maquette qui préfigure la construction de 3 petits immeubles de 3 niveaux et le bureau d’architecture Garcia-Diaz va dessiner les plans du projet. Les 9 participants totalisent actuellement</w:t>
      </w:r>
      <w:r w:rsidR="00D24AD1">
        <w:rPr>
          <w:rFonts w:ascii="Times New Roman" w:hAnsi="Times New Roman" w:cs="Times New Roman"/>
        </w:rPr>
        <w:t xml:space="preserve"> 830</w:t>
      </w:r>
      <w:r w:rsidR="007C4051">
        <w:rPr>
          <w:rFonts w:ascii="Times New Roman" w:hAnsi="Times New Roman" w:cs="Times New Roman"/>
        </w:rPr>
        <w:t xml:space="preserve"> M2 de surface habitable</w:t>
      </w:r>
      <w:r w:rsidR="000F6B02">
        <w:rPr>
          <w:rFonts w:ascii="Times New Roman" w:hAnsi="Times New Roman" w:cs="Times New Roman"/>
        </w:rPr>
        <w:t>,</w:t>
      </w:r>
      <w:r w:rsidR="007C4051">
        <w:rPr>
          <w:rFonts w:ascii="Times New Roman" w:hAnsi="Times New Roman" w:cs="Times New Roman"/>
        </w:rPr>
        <w:t xml:space="preserve"> ce qui fait qu’</w:t>
      </w:r>
      <w:r w:rsidR="00D24AD1">
        <w:rPr>
          <w:rFonts w:ascii="Times New Roman" w:hAnsi="Times New Roman" w:cs="Times New Roman"/>
        </w:rPr>
        <w:t>il reste encore environ 250</w:t>
      </w:r>
      <w:r w:rsidR="007C4051">
        <w:rPr>
          <w:rFonts w:ascii="Times New Roman" w:hAnsi="Times New Roman" w:cs="Times New Roman"/>
        </w:rPr>
        <w:t xml:space="preserve"> M2 de constructible.</w:t>
      </w:r>
    </w:p>
    <w:p w:rsidR="007C4051" w:rsidRPr="000F6B02" w:rsidRDefault="007C4051" w:rsidP="00ED5D9F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  <w:r w:rsidRPr="000F6B02">
        <w:rPr>
          <w:rFonts w:ascii="Times New Roman" w:hAnsi="Times New Roman" w:cs="Times New Roman"/>
          <w:b/>
          <w:color w:val="FF0000"/>
        </w:rPr>
        <w:t>Sur ces</w:t>
      </w:r>
      <w:r w:rsidR="00D24AD1">
        <w:rPr>
          <w:rFonts w:ascii="Times New Roman" w:hAnsi="Times New Roman" w:cs="Times New Roman"/>
          <w:b/>
          <w:color w:val="FF0000"/>
        </w:rPr>
        <w:t xml:space="preserve"> 250</w:t>
      </w:r>
      <w:r w:rsidRPr="000F6B02">
        <w:rPr>
          <w:rFonts w:ascii="Times New Roman" w:hAnsi="Times New Roman" w:cs="Times New Roman"/>
          <w:b/>
          <w:color w:val="FF0000"/>
        </w:rPr>
        <w:t xml:space="preserve"> M2, il peut </w:t>
      </w:r>
      <w:r w:rsidR="000F6B02" w:rsidRPr="000F6B02">
        <w:rPr>
          <w:rFonts w:ascii="Times New Roman" w:hAnsi="Times New Roman" w:cs="Times New Roman"/>
          <w:b/>
          <w:color w:val="FF0000"/>
        </w:rPr>
        <w:t>encore y avoir</w:t>
      </w:r>
      <w:r w:rsidRPr="000F6B02">
        <w:rPr>
          <w:rFonts w:ascii="Times New Roman" w:hAnsi="Times New Roman" w:cs="Times New Roman"/>
          <w:b/>
          <w:color w:val="FF0000"/>
        </w:rPr>
        <w:t xml:space="preserve"> 2</w:t>
      </w:r>
      <w:r w:rsidR="00D24AD1">
        <w:rPr>
          <w:rFonts w:ascii="Times New Roman" w:hAnsi="Times New Roman" w:cs="Times New Roman"/>
          <w:b/>
          <w:color w:val="FF0000"/>
        </w:rPr>
        <w:t xml:space="preserve"> à 4</w:t>
      </w:r>
      <w:r w:rsidRPr="000F6B02">
        <w:rPr>
          <w:rFonts w:ascii="Times New Roman" w:hAnsi="Times New Roman" w:cs="Times New Roman"/>
          <w:b/>
          <w:color w:val="FF0000"/>
        </w:rPr>
        <w:t xml:space="preserve"> logements</w:t>
      </w:r>
      <w:r w:rsidR="00D24AD1">
        <w:rPr>
          <w:rFonts w:ascii="Times New Roman" w:hAnsi="Times New Roman" w:cs="Times New Roman"/>
          <w:b/>
          <w:color w:val="FF0000"/>
        </w:rPr>
        <w:t xml:space="preserve"> ( de 50, </w:t>
      </w:r>
      <w:r w:rsidRPr="000F6B02">
        <w:rPr>
          <w:rFonts w:ascii="Times New Roman" w:hAnsi="Times New Roman" w:cs="Times New Roman"/>
          <w:b/>
          <w:color w:val="FF0000"/>
        </w:rPr>
        <w:t>70</w:t>
      </w:r>
      <w:r w:rsidR="00D24AD1">
        <w:rPr>
          <w:rFonts w:ascii="Times New Roman" w:hAnsi="Times New Roman" w:cs="Times New Roman"/>
          <w:b/>
          <w:color w:val="FF0000"/>
        </w:rPr>
        <w:t>, 90</w:t>
      </w:r>
      <w:r w:rsidRPr="000F6B02">
        <w:rPr>
          <w:rFonts w:ascii="Times New Roman" w:hAnsi="Times New Roman" w:cs="Times New Roman"/>
          <w:b/>
          <w:color w:val="FF0000"/>
        </w:rPr>
        <w:t xml:space="preserve"> M2 ou plus)</w:t>
      </w:r>
      <w:r w:rsidR="00D24AD1">
        <w:rPr>
          <w:rFonts w:ascii="Times New Roman" w:hAnsi="Times New Roman" w:cs="Times New Roman"/>
          <w:b/>
          <w:color w:val="FF0000"/>
        </w:rPr>
        <w:t>, et/ou</w:t>
      </w:r>
      <w:r w:rsidR="000F6B02" w:rsidRPr="000F6B02">
        <w:rPr>
          <w:rFonts w:ascii="Times New Roman" w:hAnsi="Times New Roman" w:cs="Times New Roman"/>
          <w:b/>
          <w:color w:val="FF0000"/>
        </w:rPr>
        <w:t xml:space="preserve"> un cabinet médical ou une autre activité professionnelle ( le nouveau quartier des Coste Rousse va accueillir à terme 1200 habitants).</w:t>
      </w:r>
    </w:p>
    <w:p w:rsidR="00CD1061" w:rsidRPr="00D24AD1" w:rsidRDefault="000F6B02" w:rsidP="00ED5D9F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  <w:r w:rsidRPr="00D24AD1">
        <w:rPr>
          <w:rFonts w:ascii="Times New Roman" w:hAnsi="Times New Roman" w:cs="Times New Roman"/>
          <w:b/>
          <w:color w:val="FF0000"/>
        </w:rPr>
        <w:t>Si ce  projet vous intéresse, n’hésitez pas à nous contacter pour une visite du terrain et pour tous renseignements supplémentaires.</w:t>
      </w:r>
    </w:p>
    <w:p w:rsidR="000F6B02" w:rsidRDefault="000F6B02" w:rsidP="00ED5D9F">
      <w:pPr>
        <w:spacing w:after="0" w:line="240" w:lineRule="auto"/>
        <w:rPr>
          <w:rFonts w:ascii="Times New Roman" w:hAnsi="Times New Roman" w:cs="Times New Roman"/>
          <w:b/>
        </w:rPr>
      </w:pPr>
    </w:p>
    <w:p w:rsidR="00ED5D9F" w:rsidRDefault="00ED5D9F" w:rsidP="00ED5D9F">
      <w:pPr>
        <w:spacing w:after="0" w:line="240" w:lineRule="auto"/>
        <w:rPr>
          <w:rFonts w:ascii="Times New Roman" w:hAnsi="Times New Roman" w:cs="Times New Roman"/>
        </w:rPr>
      </w:pPr>
      <w:r w:rsidRPr="00AD0945">
        <w:rPr>
          <w:rFonts w:ascii="Times New Roman" w:hAnsi="Times New Roman" w:cs="Times New Roman"/>
          <w:b/>
        </w:rPr>
        <w:t>Projet humain et social </w:t>
      </w:r>
      <w:r>
        <w:rPr>
          <w:rFonts w:ascii="Times New Roman" w:hAnsi="Times New Roman" w:cs="Times New Roman"/>
        </w:rPr>
        <w:t>:</w:t>
      </w:r>
    </w:p>
    <w:p w:rsidR="00ED5D9F" w:rsidRPr="00211109" w:rsidRDefault="00ED5D9F" w:rsidP="00ED5D9F">
      <w:pPr>
        <w:pStyle w:val="Corpsdetexte"/>
        <w:ind w:left="0" w:right="109"/>
        <w:rPr>
          <w:rFonts w:cs="Times New Roman"/>
          <w:i/>
          <w:w w:val="105"/>
          <w:lang w:val="fr-FR"/>
        </w:rPr>
      </w:pPr>
      <w:r w:rsidRPr="00211109">
        <w:rPr>
          <w:rFonts w:cs="Times New Roman"/>
          <w:lang w:val="fr-FR"/>
        </w:rPr>
        <w:t>Comme la plupart des projets d’habitat parti</w:t>
      </w:r>
      <w:r>
        <w:rPr>
          <w:rFonts w:cs="Times New Roman"/>
          <w:lang w:val="fr-FR"/>
        </w:rPr>
        <w:t>cipatif</w:t>
      </w:r>
      <w:r w:rsidRPr="00211109">
        <w:rPr>
          <w:rFonts w:cs="Times New Roman"/>
          <w:lang w:val="fr-FR"/>
        </w:rPr>
        <w:t xml:space="preserve">, notre objectif ne se limite pas au fait de construire ensemble et d’économiser ainsi une bonne partie de la marge du promoteur (les frais de commercialisation, </w:t>
      </w:r>
      <w:r w:rsidR="005F48CE">
        <w:rPr>
          <w:rFonts w:cs="Times New Roman"/>
          <w:lang w:val="fr-FR"/>
        </w:rPr>
        <w:t>les frais de portage, le</w:t>
      </w:r>
      <w:r w:rsidRPr="00211109">
        <w:rPr>
          <w:rFonts w:cs="Times New Roman"/>
          <w:lang w:val="fr-FR"/>
        </w:rPr>
        <w:t xml:space="preserve"> bénéfice). Il vise à créer un ensemble immobilier qui met en</w:t>
      </w:r>
      <w:r>
        <w:rPr>
          <w:rFonts w:cs="Times New Roman"/>
          <w:lang w:val="fr-FR"/>
        </w:rPr>
        <w:t xml:space="preserve"> avant les l</w:t>
      </w:r>
      <w:r w:rsidRPr="00211109">
        <w:rPr>
          <w:rFonts w:cs="Times New Roman"/>
          <w:lang w:val="fr-FR"/>
        </w:rPr>
        <w:t>i</w:t>
      </w:r>
      <w:r>
        <w:rPr>
          <w:rFonts w:cs="Times New Roman"/>
          <w:lang w:val="fr-FR"/>
        </w:rPr>
        <w:t>e</w:t>
      </w:r>
      <w:r w:rsidRPr="00211109">
        <w:rPr>
          <w:rFonts w:cs="Times New Roman"/>
          <w:lang w:val="fr-FR"/>
        </w:rPr>
        <w:t xml:space="preserve">ns sociaux </w:t>
      </w:r>
      <w:r>
        <w:rPr>
          <w:rFonts w:cs="Times New Roman"/>
          <w:lang w:val="fr-FR"/>
        </w:rPr>
        <w:t xml:space="preserve">entre participants au projet et au-delà, vers le quartier et le village </w:t>
      </w:r>
      <w:r w:rsidRPr="00211109">
        <w:rPr>
          <w:rFonts w:cs="Times New Roman"/>
          <w:lang w:val="fr-FR"/>
        </w:rPr>
        <w:t>(</w:t>
      </w:r>
      <w:r>
        <w:rPr>
          <w:rFonts w:cs="Times New Roman"/>
          <w:lang w:val="fr-FR"/>
        </w:rPr>
        <w:t xml:space="preserve">cf. article 1 de notre charte : </w:t>
      </w:r>
      <w:r w:rsidRPr="00211109">
        <w:rPr>
          <w:rFonts w:cs="Times New Roman"/>
          <w:i/>
          <w:lang w:val="fr-FR"/>
        </w:rPr>
        <w:t>« </w:t>
      </w:r>
      <w:r w:rsidRPr="00211109">
        <w:rPr>
          <w:rFonts w:cs="Times New Roman"/>
          <w:i/>
          <w:w w:val="105"/>
          <w:lang w:val="fr-FR"/>
        </w:rPr>
        <w:t>Favoriser</w:t>
      </w:r>
      <w:r w:rsidRPr="00211109">
        <w:rPr>
          <w:rFonts w:cs="Times New Roman"/>
          <w:i/>
          <w:spacing w:val="50"/>
          <w:w w:val="105"/>
          <w:lang w:val="fr-FR"/>
        </w:rPr>
        <w:t xml:space="preserve"> </w:t>
      </w:r>
      <w:r w:rsidRPr="00211109">
        <w:rPr>
          <w:rFonts w:cs="Times New Roman"/>
          <w:i/>
          <w:w w:val="105"/>
          <w:lang w:val="fr-FR"/>
        </w:rPr>
        <w:t>l'entraide,</w:t>
      </w:r>
      <w:r w:rsidRPr="00211109">
        <w:rPr>
          <w:rFonts w:cs="Times New Roman"/>
          <w:i/>
          <w:spacing w:val="31"/>
          <w:w w:val="105"/>
          <w:lang w:val="fr-FR"/>
        </w:rPr>
        <w:t xml:space="preserve"> </w:t>
      </w:r>
      <w:r w:rsidRPr="00211109">
        <w:rPr>
          <w:rFonts w:cs="Times New Roman"/>
          <w:i/>
          <w:w w:val="105"/>
          <w:lang w:val="fr-FR"/>
        </w:rPr>
        <w:t>les</w:t>
      </w:r>
      <w:r w:rsidRPr="00211109">
        <w:rPr>
          <w:rFonts w:cs="Times New Roman"/>
          <w:i/>
          <w:spacing w:val="38"/>
          <w:w w:val="105"/>
          <w:lang w:val="fr-FR"/>
        </w:rPr>
        <w:t xml:space="preserve"> </w:t>
      </w:r>
      <w:r w:rsidRPr="00211109">
        <w:rPr>
          <w:rFonts w:cs="Times New Roman"/>
          <w:i/>
          <w:w w:val="105"/>
          <w:lang w:val="fr-FR"/>
        </w:rPr>
        <w:t>rencontres</w:t>
      </w:r>
      <w:r w:rsidRPr="00211109">
        <w:rPr>
          <w:rFonts w:cs="Times New Roman"/>
          <w:i/>
          <w:spacing w:val="2"/>
          <w:w w:val="105"/>
          <w:lang w:val="fr-FR"/>
        </w:rPr>
        <w:t xml:space="preserve"> </w:t>
      </w:r>
      <w:r w:rsidRPr="00211109">
        <w:rPr>
          <w:rFonts w:cs="Times New Roman"/>
          <w:i/>
          <w:w w:val="105"/>
          <w:lang w:val="fr-FR"/>
        </w:rPr>
        <w:t>et</w:t>
      </w:r>
      <w:r w:rsidRPr="00211109">
        <w:rPr>
          <w:rFonts w:cs="Times New Roman"/>
          <w:i/>
          <w:spacing w:val="40"/>
          <w:w w:val="105"/>
          <w:lang w:val="fr-FR"/>
        </w:rPr>
        <w:t xml:space="preserve"> </w:t>
      </w:r>
      <w:r w:rsidRPr="00211109">
        <w:rPr>
          <w:rFonts w:cs="Times New Roman"/>
          <w:i/>
          <w:w w:val="105"/>
          <w:lang w:val="fr-FR"/>
        </w:rPr>
        <w:t>les</w:t>
      </w:r>
      <w:r w:rsidRPr="00211109">
        <w:rPr>
          <w:rFonts w:cs="Times New Roman"/>
          <w:i/>
          <w:spacing w:val="38"/>
          <w:w w:val="105"/>
          <w:lang w:val="fr-FR"/>
        </w:rPr>
        <w:t xml:space="preserve"> </w:t>
      </w:r>
      <w:r w:rsidRPr="00211109">
        <w:rPr>
          <w:rFonts w:cs="Times New Roman"/>
          <w:i/>
          <w:w w:val="105"/>
          <w:lang w:val="fr-FR"/>
        </w:rPr>
        <w:t>échanges</w:t>
      </w:r>
      <w:r w:rsidRPr="00211109">
        <w:rPr>
          <w:rFonts w:cs="Times New Roman"/>
          <w:i/>
          <w:spacing w:val="53"/>
          <w:w w:val="105"/>
          <w:lang w:val="fr-FR"/>
        </w:rPr>
        <w:t xml:space="preserve"> </w:t>
      </w:r>
      <w:r w:rsidRPr="00211109">
        <w:rPr>
          <w:rFonts w:cs="Times New Roman"/>
          <w:i/>
          <w:w w:val="105"/>
          <w:lang w:val="fr-FR"/>
        </w:rPr>
        <w:t>au</w:t>
      </w:r>
      <w:r w:rsidRPr="00211109">
        <w:rPr>
          <w:rFonts w:cs="Times New Roman"/>
          <w:i/>
          <w:spacing w:val="36"/>
          <w:w w:val="105"/>
          <w:lang w:val="fr-FR"/>
        </w:rPr>
        <w:t xml:space="preserve"> </w:t>
      </w:r>
      <w:r w:rsidRPr="00211109">
        <w:rPr>
          <w:rFonts w:cs="Times New Roman"/>
          <w:i/>
          <w:w w:val="105"/>
          <w:lang w:val="fr-FR"/>
        </w:rPr>
        <w:t>quotidien</w:t>
      </w:r>
      <w:r w:rsidRPr="00211109">
        <w:rPr>
          <w:rFonts w:cs="Times New Roman"/>
          <w:i/>
          <w:spacing w:val="50"/>
          <w:w w:val="105"/>
          <w:lang w:val="fr-FR"/>
        </w:rPr>
        <w:t xml:space="preserve"> </w:t>
      </w:r>
      <w:r w:rsidRPr="00211109">
        <w:rPr>
          <w:rFonts w:cs="Times New Roman"/>
          <w:i/>
          <w:w w:val="105"/>
          <w:lang w:val="fr-FR"/>
        </w:rPr>
        <w:t>tout</w:t>
      </w:r>
      <w:r w:rsidRPr="00211109">
        <w:rPr>
          <w:rFonts w:cs="Times New Roman"/>
          <w:i/>
          <w:spacing w:val="47"/>
          <w:w w:val="105"/>
          <w:lang w:val="fr-FR"/>
        </w:rPr>
        <w:t xml:space="preserve"> </w:t>
      </w:r>
      <w:r w:rsidRPr="00211109">
        <w:rPr>
          <w:rFonts w:cs="Times New Roman"/>
          <w:i/>
          <w:w w:val="105"/>
          <w:lang w:val="fr-FR"/>
        </w:rPr>
        <w:t>en</w:t>
      </w:r>
      <w:r w:rsidRPr="00211109">
        <w:rPr>
          <w:rFonts w:cs="Times New Roman"/>
          <w:i/>
          <w:spacing w:val="28"/>
          <w:w w:val="105"/>
          <w:lang w:val="fr-FR"/>
        </w:rPr>
        <w:t xml:space="preserve"> </w:t>
      </w:r>
      <w:r w:rsidRPr="00211109">
        <w:rPr>
          <w:rFonts w:cs="Times New Roman"/>
          <w:i/>
          <w:w w:val="105"/>
          <w:lang w:val="fr-FR"/>
        </w:rPr>
        <w:t>respectant la</w:t>
      </w:r>
      <w:r w:rsidRPr="00211109">
        <w:rPr>
          <w:rFonts w:cs="Times New Roman"/>
          <w:i/>
          <w:spacing w:val="35"/>
          <w:w w:val="105"/>
          <w:lang w:val="fr-FR"/>
        </w:rPr>
        <w:t xml:space="preserve"> </w:t>
      </w:r>
      <w:r w:rsidRPr="00211109">
        <w:rPr>
          <w:rFonts w:cs="Times New Roman"/>
          <w:i/>
          <w:w w:val="105"/>
          <w:lang w:val="fr-FR"/>
        </w:rPr>
        <w:t>vie</w:t>
      </w:r>
      <w:r w:rsidRPr="00211109">
        <w:rPr>
          <w:rFonts w:cs="Times New Roman"/>
          <w:i/>
          <w:spacing w:val="42"/>
          <w:w w:val="105"/>
          <w:lang w:val="fr-FR"/>
        </w:rPr>
        <w:t xml:space="preserve"> </w:t>
      </w:r>
      <w:r w:rsidRPr="00211109">
        <w:rPr>
          <w:rFonts w:cs="Times New Roman"/>
          <w:i/>
          <w:w w:val="105"/>
          <w:lang w:val="fr-FR"/>
        </w:rPr>
        <w:t>privée,</w:t>
      </w:r>
      <w:r w:rsidRPr="00211109">
        <w:rPr>
          <w:rFonts w:cs="Times New Roman"/>
          <w:i/>
          <w:w w:val="118"/>
          <w:lang w:val="fr-FR"/>
        </w:rPr>
        <w:t xml:space="preserve"> </w:t>
      </w:r>
      <w:r w:rsidRPr="00211109">
        <w:rPr>
          <w:rFonts w:cs="Times New Roman"/>
          <w:i/>
          <w:w w:val="105"/>
          <w:lang w:val="fr-FR"/>
        </w:rPr>
        <w:t>l</w:t>
      </w:r>
      <w:r w:rsidRPr="00211109">
        <w:rPr>
          <w:rFonts w:cs="Times New Roman"/>
          <w:i/>
          <w:spacing w:val="-35"/>
          <w:w w:val="105"/>
          <w:lang w:val="fr-FR"/>
        </w:rPr>
        <w:t xml:space="preserve"> </w:t>
      </w:r>
      <w:r w:rsidRPr="00211109">
        <w:rPr>
          <w:rFonts w:cs="Times New Roman"/>
          <w:i/>
          <w:w w:val="105"/>
          <w:lang w:val="fr-FR"/>
        </w:rPr>
        <w:t>'</w:t>
      </w:r>
      <w:r w:rsidRPr="00211109">
        <w:rPr>
          <w:rFonts w:cs="Times New Roman"/>
          <w:i/>
          <w:spacing w:val="1"/>
          <w:w w:val="105"/>
          <w:lang w:val="fr-FR"/>
        </w:rPr>
        <w:t>espace</w:t>
      </w:r>
      <w:r w:rsidRPr="00211109">
        <w:rPr>
          <w:rFonts w:cs="Times New Roman"/>
          <w:i/>
          <w:spacing w:val="31"/>
          <w:w w:val="105"/>
          <w:lang w:val="fr-FR"/>
        </w:rPr>
        <w:t xml:space="preserve"> </w:t>
      </w:r>
      <w:r w:rsidRPr="00211109">
        <w:rPr>
          <w:rFonts w:cs="Times New Roman"/>
          <w:i/>
          <w:w w:val="105"/>
          <w:lang w:val="fr-FR"/>
        </w:rPr>
        <w:t>et</w:t>
      </w:r>
      <w:r w:rsidRPr="00211109">
        <w:rPr>
          <w:rFonts w:cs="Times New Roman"/>
          <w:i/>
          <w:spacing w:val="22"/>
          <w:w w:val="105"/>
          <w:lang w:val="fr-FR"/>
        </w:rPr>
        <w:t xml:space="preserve"> </w:t>
      </w:r>
      <w:r w:rsidRPr="00211109">
        <w:rPr>
          <w:rFonts w:cs="Times New Roman"/>
          <w:i/>
          <w:spacing w:val="1"/>
          <w:w w:val="105"/>
          <w:lang w:val="fr-FR"/>
        </w:rPr>
        <w:t>l</w:t>
      </w:r>
      <w:r w:rsidRPr="00211109">
        <w:rPr>
          <w:rFonts w:cs="Times New Roman"/>
          <w:i/>
          <w:w w:val="105"/>
          <w:lang w:val="fr-FR"/>
        </w:rPr>
        <w:t>'</w:t>
      </w:r>
      <w:r w:rsidRPr="00211109">
        <w:rPr>
          <w:rFonts w:cs="Times New Roman"/>
          <w:i/>
          <w:spacing w:val="1"/>
          <w:w w:val="105"/>
          <w:lang w:val="fr-FR"/>
        </w:rPr>
        <w:t>identité</w:t>
      </w:r>
      <w:r w:rsidRPr="00211109">
        <w:rPr>
          <w:rFonts w:cs="Times New Roman"/>
          <w:i/>
          <w:spacing w:val="35"/>
          <w:w w:val="105"/>
          <w:lang w:val="fr-FR"/>
        </w:rPr>
        <w:t xml:space="preserve"> </w:t>
      </w:r>
      <w:r w:rsidRPr="00211109">
        <w:rPr>
          <w:rFonts w:cs="Times New Roman"/>
          <w:i/>
          <w:w w:val="105"/>
          <w:lang w:val="fr-FR"/>
        </w:rPr>
        <w:t>de</w:t>
      </w:r>
      <w:r w:rsidRPr="00211109">
        <w:rPr>
          <w:rFonts w:cs="Times New Roman"/>
          <w:i/>
          <w:spacing w:val="21"/>
          <w:w w:val="105"/>
          <w:lang w:val="fr-FR"/>
        </w:rPr>
        <w:t xml:space="preserve"> </w:t>
      </w:r>
      <w:r w:rsidRPr="00211109">
        <w:rPr>
          <w:rFonts w:cs="Times New Roman"/>
          <w:i/>
          <w:w w:val="105"/>
          <w:lang w:val="fr-FR"/>
        </w:rPr>
        <w:t>chacun.</w:t>
      </w:r>
      <w:r>
        <w:rPr>
          <w:rFonts w:cs="Times New Roman"/>
          <w:i/>
          <w:w w:val="105"/>
          <w:lang w:val="fr-FR"/>
        </w:rPr>
        <w:t> »)</w:t>
      </w:r>
    </w:p>
    <w:p w:rsidR="00ED5D9F" w:rsidRDefault="00ED5D9F" w:rsidP="00ED5D9F">
      <w:pPr>
        <w:pStyle w:val="Corpsdetexte"/>
        <w:ind w:left="0" w:right="109"/>
        <w:rPr>
          <w:rFonts w:cs="Times New Roman"/>
          <w:w w:val="105"/>
          <w:lang w:val="fr-FR"/>
        </w:rPr>
      </w:pPr>
      <w:r w:rsidRPr="00AD0945">
        <w:rPr>
          <w:rFonts w:cs="Times New Roman"/>
          <w:w w:val="105"/>
          <w:lang w:val="fr-FR"/>
        </w:rPr>
        <w:t>Cela nous amène à favor</w:t>
      </w:r>
      <w:r>
        <w:rPr>
          <w:rFonts w:cs="Times New Roman"/>
          <w:w w:val="105"/>
          <w:lang w:val="fr-FR"/>
        </w:rPr>
        <w:t>iser une cert</w:t>
      </w:r>
      <w:r w:rsidRPr="00AD0945">
        <w:rPr>
          <w:rFonts w:cs="Times New Roman"/>
          <w:w w:val="105"/>
          <w:lang w:val="fr-FR"/>
        </w:rPr>
        <w:t>a</w:t>
      </w:r>
      <w:r>
        <w:rPr>
          <w:rFonts w:cs="Times New Roman"/>
          <w:w w:val="105"/>
          <w:lang w:val="fr-FR"/>
        </w:rPr>
        <w:t>in</w:t>
      </w:r>
      <w:r w:rsidR="00376591">
        <w:rPr>
          <w:rFonts w:cs="Times New Roman"/>
          <w:w w:val="105"/>
          <w:lang w:val="fr-FR"/>
        </w:rPr>
        <w:t>e</w:t>
      </w:r>
      <w:r>
        <w:rPr>
          <w:rFonts w:cs="Times New Roman"/>
          <w:w w:val="105"/>
          <w:lang w:val="fr-FR"/>
        </w:rPr>
        <w:t xml:space="preserve"> mixité sociale, </w:t>
      </w:r>
      <w:r w:rsidRPr="00AD0945">
        <w:rPr>
          <w:rFonts w:cs="Times New Roman"/>
          <w:w w:val="105"/>
          <w:lang w:val="fr-FR"/>
        </w:rPr>
        <w:t>intergénérationnelle</w:t>
      </w:r>
      <w:r>
        <w:rPr>
          <w:rFonts w:cs="Times New Roman"/>
          <w:w w:val="105"/>
          <w:lang w:val="fr-FR"/>
        </w:rPr>
        <w:t xml:space="preserve"> et humaine : </w:t>
      </w:r>
    </w:p>
    <w:p w:rsidR="00ED5D9F" w:rsidRDefault="00ED5D9F" w:rsidP="00ED5D9F">
      <w:pPr>
        <w:pStyle w:val="Corpsdetexte"/>
        <w:ind w:left="0" w:right="109"/>
        <w:rPr>
          <w:rFonts w:cs="Times New Roman"/>
          <w:w w:val="105"/>
          <w:lang w:val="fr-FR"/>
        </w:rPr>
      </w:pPr>
      <w:r>
        <w:rPr>
          <w:rFonts w:cs="Times New Roman"/>
          <w:w w:val="105"/>
          <w:lang w:val="fr-FR"/>
        </w:rPr>
        <w:t xml:space="preserve">-sociale avec le fait de rechercher un partenariat avec un bailleur social (Hérault Habitat) pour permettre à une partie des participants d’obtenir un contrat de location-accession type PSLA ; </w:t>
      </w:r>
    </w:p>
    <w:p w:rsidR="00ED5D9F" w:rsidRPr="00AD0945" w:rsidRDefault="00ED5D9F" w:rsidP="00ED5D9F">
      <w:pPr>
        <w:pStyle w:val="Corpsdetexte"/>
        <w:ind w:left="0" w:right="109"/>
        <w:rPr>
          <w:rFonts w:cs="Times New Roman"/>
          <w:w w:val="105"/>
          <w:lang w:val="fr-FR"/>
        </w:rPr>
      </w:pPr>
      <w:r>
        <w:rPr>
          <w:rFonts w:cs="Times New Roman"/>
          <w:w w:val="105"/>
          <w:lang w:val="fr-FR"/>
        </w:rPr>
        <w:t>- intergénérationnelle et humaine, avec des participants dont l’âge varie entre 7 mois et 70 ans, des personnes seules avec ou sans enfants, des couples avec ou sans enfants.</w:t>
      </w:r>
    </w:p>
    <w:p w:rsidR="00ED5D9F" w:rsidRDefault="00ED5D9F" w:rsidP="00ED5D9F">
      <w:pPr>
        <w:spacing w:after="0" w:line="240" w:lineRule="auto"/>
        <w:rPr>
          <w:rFonts w:ascii="Times New Roman" w:hAnsi="Times New Roman" w:cs="Times New Roman"/>
        </w:rPr>
      </w:pPr>
    </w:p>
    <w:p w:rsidR="00ED5D9F" w:rsidRDefault="00ED5D9F" w:rsidP="00ED5D9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Projet </w:t>
      </w:r>
      <w:r w:rsidR="00376591">
        <w:rPr>
          <w:rFonts w:ascii="Times New Roman" w:hAnsi="Times New Roman" w:cs="Times New Roman"/>
          <w:b/>
        </w:rPr>
        <w:t>a</w:t>
      </w:r>
      <w:r>
        <w:rPr>
          <w:rFonts w:ascii="Times New Roman" w:hAnsi="Times New Roman" w:cs="Times New Roman"/>
          <w:b/>
        </w:rPr>
        <w:t xml:space="preserve">rchitectural, </w:t>
      </w:r>
      <w:r w:rsidRPr="00586252">
        <w:rPr>
          <w:rFonts w:ascii="Times New Roman" w:hAnsi="Times New Roman" w:cs="Times New Roman"/>
          <w:b/>
        </w:rPr>
        <w:t>constructif</w:t>
      </w:r>
      <w:r>
        <w:rPr>
          <w:rFonts w:ascii="Times New Roman" w:hAnsi="Times New Roman" w:cs="Times New Roman"/>
          <w:b/>
        </w:rPr>
        <w:t>, et financier</w:t>
      </w:r>
      <w:r>
        <w:rPr>
          <w:rFonts w:ascii="Times New Roman" w:hAnsi="Times New Roman" w:cs="Times New Roman"/>
        </w:rPr>
        <w:t> :</w:t>
      </w:r>
    </w:p>
    <w:p w:rsidR="00ED5D9F" w:rsidRDefault="00ED5D9F" w:rsidP="00ED5D9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ce jour</w:t>
      </w:r>
      <w:r w:rsidR="000F6B02">
        <w:rPr>
          <w:rFonts w:ascii="Times New Roman" w:hAnsi="Times New Roman" w:cs="Times New Roman"/>
        </w:rPr>
        <w:t>, il est prévu de construire 90</w:t>
      </w:r>
      <w:r w:rsidR="005F48CE">
        <w:rPr>
          <w:rFonts w:ascii="Times New Roman" w:hAnsi="Times New Roman" w:cs="Times New Roman"/>
        </w:rPr>
        <w:t>0</w:t>
      </w:r>
      <w:r w:rsidR="000F6B02">
        <w:rPr>
          <w:rFonts w:ascii="Times New Roman" w:hAnsi="Times New Roman" w:cs="Times New Roman"/>
        </w:rPr>
        <w:t xml:space="preserve"> M2 pour 9</w:t>
      </w:r>
      <w:r>
        <w:rPr>
          <w:rFonts w:ascii="Times New Roman" w:hAnsi="Times New Roman" w:cs="Times New Roman"/>
        </w:rPr>
        <w:t xml:space="preserve"> logements compris entre 40 M2 et 112</w:t>
      </w:r>
      <w:r w:rsidR="0037659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M2 habitables, une salle commune d’environ 60 </w:t>
      </w:r>
      <w:r w:rsidR="000F6B02">
        <w:rPr>
          <w:rFonts w:ascii="Times New Roman" w:hAnsi="Times New Roman" w:cs="Times New Roman"/>
        </w:rPr>
        <w:t>M2, un parking en sous-sol de 18</w:t>
      </w:r>
      <w:r>
        <w:rPr>
          <w:rFonts w:ascii="Times New Roman" w:hAnsi="Times New Roman" w:cs="Times New Roman"/>
        </w:rPr>
        <w:t xml:space="preserve"> places</w:t>
      </w:r>
      <w:r w:rsidR="0037659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(avec celliers)</w:t>
      </w:r>
      <w:r w:rsidR="00376591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une buanderie, un atelier, un garage à vélos.</w:t>
      </w:r>
    </w:p>
    <w:p w:rsidR="00ED5D9F" w:rsidRDefault="00ED5D9F" w:rsidP="00ED5D9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Plus tard, viendront s’ajouter, au gr</w:t>
      </w:r>
      <w:r w:rsidR="00376591">
        <w:rPr>
          <w:rFonts w:ascii="Times New Roman" w:hAnsi="Times New Roman" w:cs="Times New Roman"/>
        </w:rPr>
        <w:t>é</w:t>
      </w:r>
      <w:r>
        <w:rPr>
          <w:rFonts w:ascii="Times New Roman" w:hAnsi="Times New Roman" w:cs="Times New Roman"/>
        </w:rPr>
        <w:t xml:space="preserve"> des initiatives des uns et des autres, un potager, un poulailler, un atelier de sculpture, un terrain de pétanque</w:t>
      </w:r>
      <w:r w:rsidR="00376591">
        <w:rPr>
          <w:rFonts w:ascii="Times New Roman" w:hAnsi="Times New Roman" w:cs="Times New Roman"/>
        </w:rPr>
        <w:t xml:space="preserve">, etc. </w:t>
      </w:r>
      <w:r>
        <w:rPr>
          <w:rFonts w:ascii="Times New Roman" w:hAnsi="Times New Roman" w:cs="Times New Roman"/>
        </w:rPr>
        <w:t>et bien sûr des espaces verts communs luxuriants.</w:t>
      </w:r>
    </w:p>
    <w:p w:rsidR="000F6B02" w:rsidRDefault="00ED5D9F" w:rsidP="000F6B02">
      <w:pPr>
        <w:spacing w:after="0" w:line="240" w:lineRule="auto"/>
        <w:rPr>
          <w:rFonts w:ascii="Times New Roman" w:hAnsi="Times New Roman" w:cs="Times New Roman"/>
        </w:rPr>
      </w:pPr>
      <w:r w:rsidRPr="00C657E5">
        <w:rPr>
          <w:rFonts w:ascii="Times New Roman" w:hAnsi="Times New Roman" w:cs="Times New Roman"/>
          <w:b/>
        </w:rPr>
        <w:t>Le prix total arrêté à ce jour est de 2.850€ TTC/M2 habitable</w:t>
      </w:r>
      <w:r>
        <w:rPr>
          <w:rFonts w:ascii="Times New Roman" w:hAnsi="Times New Roman" w:cs="Times New Roman"/>
        </w:rPr>
        <w:t> </w:t>
      </w:r>
      <w:r w:rsidR="000F6B02">
        <w:rPr>
          <w:rFonts w:ascii="Times New Roman" w:hAnsi="Times New Roman" w:cs="Times New Roman"/>
        </w:rPr>
        <w:t>en accession libre</w:t>
      </w:r>
      <w:r>
        <w:rPr>
          <w:rFonts w:ascii="Times New Roman" w:hAnsi="Times New Roman" w:cs="Times New Roman"/>
        </w:rPr>
        <w:t xml:space="preserve">; il </w:t>
      </w:r>
      <w:r w:rsidRPr="002912E3">
        <w:rPr>
          <w:rFonts w:ascii="Times New Roman" w:hAnsi="Times New Roman" w:cs="Times New Roman"/>
        </w:rPr>
        <w:t xml:space="preserve">comprend </w:t>
      </w:r>
      <w:r w:rsidRPr="000F6B02">
        <w:rPr>
          <w:rFonts w:ascii="Times New Roman" w:hAnsi="Times New Roman" w:cs="Times New Roman"/>
          <w:b/>
        </w:rPr>
        <w:t>tout</w:t>
      </w:r>
      <w:r w:rsidRPr="002912E3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 xml:space="preserve">terrain, architecte, </w:t>
      </w:r>
      <w:r w:rsidRPr="002912E3">
        <w:rPr>
          <w:rFonts w:ascii="Times New Roman" w:hAnsi="Times New Roman" w:cs="Times New Roman"/>
        </w:rPr>
        <w:t>frais</w:t>
      </w:r>
      <w:r>
        <w:rPr>
          <w:rFonts w:ascii="Times New Roman" w:hAnsi="Times New Roman" w:cs="Times New Roman"/>
        </w:rPr>
        <w:t xml:space="preserve"> de notaire, assurances,…)</w:t>
      </w:r>
      <w:r w:rsidR="00376591">
        <w:rPr>
          <w:rFonts w:ascii="Times New Roman" w:hAnsi="Times New Roman" w:cs="Times New Roman"/>
        </w:rPr>
        <w:t>.</w:t>
      </w:r>
      <w:r w:rsidRPr="002912E3">
        <w:rPr>
          <w:rFonts w:ascii="Times New Roman" w:hAnsi="Times New Roman" w:cs="Times New Roman"/>
        </w:rPr>
        <w:t xml:space="preserve"> </w:t>
      </w:r>
      <w:r w:rsidR="000F6B02">
        <w:rPr>
          <w:rFonts w:ascii="Times New Roman" w:hAnsi="Times New Roman" w:cs="Times New Roman"/>
        </w:rPr>
        <w:t>Prix de 2.700 M2TTC/M2 – en accession sociale ( PSLA).</w:t>
      </w:r>
    </w:p>
    <w:p w:rsidR="00D24AD1" w:rsidRDefault="00ED5D9F" w:rsidP="00ED5D9F">
      <w:pPr>
        <w:spacing w:after="0"/>
        <w:rPr>
          <w:rFonts w:ascii="Times New Roman" w:hAnsi="Times New Roman" w:cs="Times New Roman"/>
        </w:rPr>
      </w:pPr>
      <w:r w:rsidRPr="000F6B02">
        <w:rPr>
          <w:rFonts w:ascii="Times New Roman" w:hAnsi="Times New Roman" w:cs="Times New Roman"/>
          <w:b/>
        </w:rPr>
        <w:t>Tout sauf</w:t>
      </w:r>
      <w:r w:rsidRPr="002912E3">
        <w:rPr>
          <w:rFonts w:ascii="Times New Roman" w:hAnsi="Times New Roman" w:cs="Times New Roman"/>
        </w:rPr>
        <w:t> : finition intérieure de la salle commune sur des éléments qui n’interviennent pas dans la garantie décennale,</w:t>
      </w:r>
      <w:r>
        <w:rPr>
          <w:rFonts w:ascii="Times New Roman" w:hAnsi="Times New Roman" w:cs="Times New Roman"/>
        </w:rPr>
        <w:t xml:space="preserve">  aménagement des espaces verts, aménagement personnalisé de </w:t>
      </w:r>
      <w:r w:rsidR="00D24AD1">
        <w:rPr>
          <w:rFonts w:ascii="Times New Roman" w:hAnsi="Times New Roman" w:cs="Times New Roman"/>
        </w:rPr>
        <w:t>la cuisine (simple évier posé).</w:t>
      </w:r>
    </w:p>
    <w:p w:rsidR="00ED5D9F" w:rsidRPr="002912E3" w:rsidRDefault="00ED5D9F" w:rsidP="00ED5D9F">
      <w:pPr>
        <w:spacing w:after="0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hAnsi="Times New Roman" w:cs="Times New Roman"/>
        </w:rPr>
        <w:t xml:space="preserve"> </w:t>
      </w:r>
    </w:p>
    <w:p w:rsidR="00ED5D9F" w:rsidRDefault="00ED5D9F" w:rsidP="00ED5D9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Les choix constructifs envisagés à ce jour (modifications possibles au vu des prix et des autres contraintes techniques) sont les suivants :</w:t>
      </w:r>
    </w:p>
    <w:p w:rsidR="00ED5D9F" w:rsidRPr="000311B2" w:rsidRDefault="00ED5D9F" w:rsidP="00ED5D9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311B2">
        <w:rPr>
          <w:rFonts w:ascii="Times New Roman" w:hAnsi="Times New Roman" w:cs="Times New Roman"/>
          <w:b/>
          <w:sz w:val="18"/>
          <w:szCs w:val="18"/>
        </w:rPr>
        <w:t>-Nous visons un label BDM OR (Bâtiment Durable Méditerranée</w:t>
      </w:r>
      <w:r w:rsidRPr="000311B2">
        <w:rPr>
          <w:rFonts w:ascii="Times New Roman" w:hAnsi="Times New Roman" w:cs="Times New Roman"/>
          <w:sz w:val="18"/>
          <w:szCs w:val="18"/>
        </w:rPr>
        <w:t xml:space="preserve">) avec des performances énergétiques allant vers la RT Réglementation thermique 2020 (moins de 12 KWh/an pour le chauffage, moins de 100 KWh/M2/an, toutes énergies confondues)  </w:t>
      </w:r>
    </w:p>
    <w:p w:rsidR="00ED5D9F" w:rsidRPr="000311B2" w:rsidRDefault="00ED5D9F" w:rsidP="00ED5D9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311B2">
        <w:rPr>
          <w:rFonts w:ascii="Times New Roman" w:hAnsi="Times New Roman" w:cs="Times New Roman"/>
          <w:b/>
          <w:sz w:val="18"/>
          <w:szCs w:val="18"/>
        </w:rPr>
        <w:t>- Construction en ossature bois,</w:t>
      </w:r>
      <w:r w:rsidRPr="000311B2">
        <w:rPr>
          <w:rFonts w:ascii="Times New Roman" w:hAnsi="Times New Roman" w:cs="Times New Roman"/>
          <w:sz w:val="18"/>
          <w:szCs w:val="18"/>
        </w:rPr>
        <w:t xml:space="preserve"> et comme on est en inertie thermique légère, il fa</w:t>
      </w:r>
      <w:r w:rsidR="005F48CE">
        <w:rPr>
          <w:rFonts w:ascii="Times New Roman" w:hAnsi="Times New Roman" w:cs="Times New Roman"/>
          <w:sz w:val="18"/>
          <w:szCs w:val="18"/>
        </w:rPr>
        <w:t>ut donc renforcer cette inertie</w:t>
      </w:r>
      <w:r w:rsidRPr="000311B2">
        <w:rPr>
          <w:rFonts w:ascii="Times New Roman" w:hAnsi="Times New Roman" w:cs="Times New Roman"/>
          <w:sz w:val="18"/>
          <w:szCs w:val="18"/>
        </w:rPr>
        <w:t xml:space="preserve">. Ainsi les murs de refend, entre les logements pourraient être en pierre ou en terre crue.  </w:t>
      </w:r>
    </w:p>
    <w:p w:rsidR="00ED5D9F" w:rsidRPr="000311B2" w:rsidRDefault="00ED5D9F" w:rsidP="00ED5D9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311B2">
        <w:rPr>
          <w:rFonts w:ascii="Times New Roman" w:hAnsi="Times New Roman" w:cs="Times New Roman"/>
          <w:b/>
          <w:sz w:val="18"/>
          <w:szCs w:val="18"/>
        </w:rPr>
        <w:t>- Isolation</w:t>
      </w:r>
      <w:r w:rsidRPr="000311B2">
        <w:rPr>
          <w:rFonts w:ascii="Times New Roman" w:hAnsi="Times New Roman" w:cs="Times New Roman"/>
          <w:sz w:val="18"/>
          <w:szCs w:val="18"/>
        </w:rPr>
        <w:t xml:space="preserve"> des murs en cellulose de bois, 20 cm de béton en dalle pour l’isolation acoustique exigés par la loi. Ces 20 cm peuvent être remplacés </w:t>
      </w:r>
      <w:r w:rsidR="00376591">
        <w:rPr>
          <w:rFonts w:ascii="Times New Roman" w:hAnsi="Times New Roman" w:cs="Times New Roman"/>
          <w:sz w:val="18"/>
          <w:szCs w:val="18"/>
        </w:rPr>
        <w:t xml:space="preserve">par </w:t>
      </w:r>
      <w:r w:rsidRPr="000311B2">
        <w:rPr>
          <w:rFonts w:ascii="Times New Roman" w:hAnsi="Times New Roman" w:cs="Times New Roman"/>
          <w:sz w:val="18"/>
          <w:szCs w:val="18"/>
        </w:rPr>
        <w:t>du plancher bois.</w:t>
      </w:r>
    </w:p>
    <w:p w:rsidR="00ED5D9F" w:rsidRPr="000311B2" w:rsidRDefault="00ED5D9F" w:rsidP="00ED5D9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fr-FR"/>
        </w:rPr>
      </w:pPr>
      <w:r w:rsidRPr="000311B2">
        <w:rPr>
          <w:rFonts w:ascii="Times New Roman" w:eastAsia="Times New Roman" w:hAnsi="Times New Roman" w:cs="Times New Roman"/>
          <w:b/>
          <w:bCs/>
          <w:sz w:val="18"/>
          <w:szCs w:val="18"/>
          <w:lang w:eastAsia="fr-FR"/>
        </w:rPr>
        <w:t>- Ventilation double flux :</w:t>
      </w:r>
    </w:p>
    <w:p w:rsidR="00ED5D9F" w:rsidRPr="000311B2" w:rsidRDefault="00ED5D9F" w:rsidP="00ED5D9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311B2">
        <w:rPr>
          <w:rFonts w:ascii="Times New Roman" w:eastAsia="Times New Roman" w:hAnsi="Times New Roman" w:cs="Times New Roman"/>
          <w:sz w:val="18"/>
          <w:szCs w:val="18"/>
          <w:lang w:eastAsia="fr-FR"/>
        </w:rPr>
        <w:t>Le pompage de l'air sera collectif (1 pompe)</w:t>
      </w:r>
      <w:r w:rsidR="00376591">
        <w:rPr>
          <w:rFonts w:ascii="Times New Roman" w:eastAsia="Times New Roman" w:hAnsi="Times New Roman" w:cs="Times New Roman"/>
          <w:sz w:val="18"/>
          <w:szCs w:val="18"/>
          <w:lang w:eastAsia="fr-FR"/>
        </w:rPr>
        <w:t> ;</w:t>
      </w:r>
      <w:r w:rsidRPr="000311B2">
        <w:rPr>
          <w:rFonts w:ascii="Times New Roman" w:eastAsia="Times New Roman" w:hAnsi="Times New Roman" w:cs="Times New Roman"/>
          <w:sz w:val="18"/>
          <w:szCs w:val="18"/>
          <w:lang w:eastAsia="fr-FR"/>
        </w:rPr>
        <w:t xml:space="preserve"> par contre, les échangeurs (qui permettent un échange de chaleur entre l'air </w:t>
      </w:r>
      <w:r w:rsidR="004077F8">
        <w:rPr>
          <w:rFonts w:ascii="Times New Roman" w:eastAsia="Times New Roman" w:hAnsi="Times New Roman" w:cs="Times New Roman"/>
          <w:sz w:val="18"/>
          <w:szCs w:val="18"/>
          <w:lang w:eastAsia="fr-FR"/>
        </w:rPr>
        <w:t>« </w:t>
      </w:r>
      <w:r w:rsidRPr="000311B2">
        <w:rPr>
          <w:rFonts w:ascii="Times New Roman" w:eastAsia="Times New Roman" w:hAnsi="Times New Roman" w:cs="Times New Roman"/>
          <w:sz w:val="18"/>
          <w:szCs w:val="18"/>
          <w:lang w:eastAsia="fr-FR"/>
        </w:rPr>
        <w:t>vicié</w:t>
      </w:r>
      <w:r w:rsidR="004077F8">
        <w:rPr>
          <w:rFonts w:ascii="Times New Roman" w:eastAsia="Times New Roman" w:hAnsi="Times New Roman" w:cs="Times New Roman"/>
          <w:sz w:val="18"/>
          <w:szCs w:val="18"/>
          <w:lang w:eastAsia="fr-FR"/>
        </w:rPr>
        <w:t> »</w:t>
      </w:r>
      <w:r w:rsidRPr="000311B2">
        <w:rPr>
          <w:rFonts w:ascii="Times New Roman" w:eastAsia="Times New Roman" w:hAnsi="Times New Roman" w:cs="Times New Roman"/>
          <w:sz w:val="18"/>
          <w:szCs w:val="18"/>
          <w:lang w:eastAsia="fr-FR"/>
        </w:rPr>
        <w:t xml:space="preserve"> qui sort et l'air </w:t>
      </w:r>
      <w:r w:rsidR="004077F8">
        <w:rPr>
          <w:rFonts w:ascii="Times New Roman" w:eastAsia="Times New Roman" w:hAnsi="Times New Roman" w:cs="Times New Roman"/>
          <w:sz w:val="18"/>
          <w:szCs w:val="18"/>
          <w:lang w:eastAsia="fr-FR"/>
        </w:rPr>
        <w:t>« </w:t>
      </w:r>
      <w:r w:rsidRPr="000311B2">
        <w:rPr>
          <w:rFonts w:ascii="Times New Roman" w:eastAsia="Times New Roman" w:hAnsi="Times New Roman" w:cs="Times New Roman"/>
          <w:sz w:val="18"/>
          <w:szCs w:val="18"/>
          <w:lang w:eastAsia="fr-FR"/>
        </w:rPr>
        <w:t>propre</w:t>
      </w:r>
      <w:r w:rsidR="004077F8">
        <w:rPr>
          <w:rFonts w:ascii="Times New Roman" w:eastAsia="Times New Roman" w:hAnsi="Times New Roman" w:cs="Times New Roman"/>
          <w:sz w:val="18"/>
          <w:szCs w:val="18"/>
          <w:lang w:eastAsia="fr-FR"/>
        </w:rPr>
        <w:t> »</w:t>
      </w:r>
      <w:r w:rsidRPr="000311B2">
        <w:rPr>
          <w:rFonts w:ascii="Times New Roman" w:eastAsia="Times New Roman" w:hAnsi="Times New Roman" w:cs="Times New Roman"/>
          <w:sz w:val="18"/>
          <w:szCs w:val="18"/>
          <w:lang w:eastAsia="fr-FR"/>
        </w:rPr>
        <w:t xml:space="preserve"> qui entre</w:t>
      </w:r>
      <w:r w:rsidR="005F48CE">
        <w:rPr>
          <w:rFonts w:ascii="Times New Roman" w:eastAsia="Times New Roman" w:hAnsi="Times New Roman" w:cs="Times New Roman"/>
          <w:sz w:val="18"/>
          <w:szCs w:val="18"/>
          <w:lang w:eastAsia="fr-FR"/>
        </w:rPr>
        <w:t>,</w:t>
      </w:r>
      <w:r w:rsidRPr="000311B2">
        <w:rPr>
          <w:rFonts w:ascii="Times New Roman" w:eastAsia="Times New Roman" w:hAnsi="Times New Roman" w:cs="Times New Roman"/>
          <w:sz w:val="18"/>
          <w:szCs w:val="18"/>
          <w:lang w:eastAsia="fr-FR"/>
        </w:rPr>
        <w:t xml:space="preserve"> seront propres à chaque habitat, ce qui permettra une gestion individuelle de la température sans dépendre des autres.</w:t>
      </w:r>
      <w:r w:rsidRPr="000311B2">
        <w:rPr>
          <w:rFonts w:ascii="Times New Roman" w:hAnsi="Times New Roman" w:cs="Times New Roman"/>
          <w:sz w:val="18"/>
          <w:szCs w:val="18"/>
        </w:rPr>
        <w:t xml:space="preserve"> </w:t>
      </w:r>
    </w:p>
    <w:p w:rsidR="00ED5D9F" w:rsidRPr="000311B2" w:rsidRDefault="00ED5D9F" w:rsidP="00ED5D9F">
      <w:pPr>
        <w:spacing w:after="0"/>
        <w:rPr>
          <w:rFonts w:ascii="Times New Roman" w:eastAsia="Times New Roman" w:hAnsi="Times New Roman" w:cs="Times New Roman"/>
          <w:sz w:val="18"/>
          <w:szCs w:val="18"/>
          <w:lang w:eastAsia="fr-FR"/>
        </w:rPr>
      </w:pPr>
      <w:r w:rsidRPr="000311B2">
        <w:rPr>
          <w:rFonts w:ascii="Times New Roman" w:eastAsia="Times New Roman" w:hAnsi="Times New Roman" w:cs="Times New Roman"/>
          <w:b/>
          <w:bCs/>
          <w:sz w:val="18"/>
          <w:szCs w:val="18"/>
          <w:lang w:eastAsia="fr-FR"/>
        </w:rPr>
        <w:t>- Eau chaude collective solaire</w:t>
      </w:r>
      <w:r w:rsidRPr="000311B2">
        <w:rPr>
          <w:rFonts w:ascii="Times New Roman" w:eastAsia="Times New Roman" w:hAnsi="Times New Roman" w:cs="Times New Roman"/>
          <w:sz w:val="18"/>
          <w:szCs w:val="18"/>
          <w:lang w:eastAsia="fr-FR"/>
        </w:rPr>
        <w:t xml:space="preserve"> : Avec en complément</w:t>
      </w:r>
      <w:r w:rsidR="005F48CE">
        <w:rPr>
          <w:rFonts w:ascii="Times New Roman" w:eastAsia="Times New Roman" w:hAnsi="Times New Roman" w:cs="Times New Roman"/>
          <w:sz w:val="18"/>
          <w:szCs w:val="18"/>
          <w:lang w:eastAsia="fr-FR"/>
        </w:rPr>
        <w:t>,</w:t>
      </w:r>
      <w:r w:rsidRPr="000311B2">
        <w:rPr>
          <w:rFonts w:ascii="Times New Roman" w:eastAsia="Times New Roman" w:hAnsi="Times New Roman" w:cs="Times New Roman"/>
          <w:sz w:val="18"/>
          <w:szCs w:val="18"/>
          <w:lang w:eastAsia="fr-FR"/>
        </w:rPr>
        <w:t xml:space="preserve"> deux chaudières au bois ou pompe à chaleur géothermique. Ce complément, lorsque très peu de rayonnemen</w:t>
      </w:r>
      <w:r w:rsidR="005F48CE">
        <w:rPr>
          <w:rFonts w:ascii="Times New Roman" w:eastAsia="Times New Roman" w:hAnsi="Times New Roman" w:cs="Times New Roman"/>
          <w:sz w:val="18"/>
          <w:szCs w:val="18"/>
          <w:lang w:eastAsia="fr-FR"/>
        </w:rPr>
        <w:t xml:space="preserve">t vient réchauffer les maisons , va </w:t>
      </w:r>
      <w:r w:rsidRPr="000311B2">
        <w:rPr>
          <w:rFonts w:ascii="Times New Roman" w:eastAsia="Times New Roman" w:hAnsi="Times New Roman" w:cs="Times New Roman"/>
          <w:sz w:val="18"/>
          <w:szCs w:val="18"/>
          <w:lang w:eastAsia="fr-FR"/>
        </w:rPr>
        <w:t>distribuer de l’eau chaude dans des radiateurs, à la place d’un poêle à bois, autre solution.</w:t>
      </w:r>
    </w:p>
    <w:p w:rsidR="00ED5D9F" w:rsidRPr="000311B2" w:rsidRDefault="00ED5D9F" w:rsidP="00ED5D9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6264F" w:rsidRDefault="00ED5D9F" w:rsidP="00ED5D9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311B2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Contacts : Gérard Straumann  </w:t>
      </w:r>
      <w:hyperlink r:id="rId4" w:history="1">
        <w:r w:rsidRPr="00975006">
          <w:rPr>
            <w:rStyle w:val="Lienhypertexte"/>
            <w:rFonts w:ascii="Times New Roman" w:hAnsi="Times New Roman" w:cs="Times New Roman"/>
            <w:sz w:val="18"/>
            <w:szCs w:val="18"/>
          </w:rPr>
          <w:t>gegestrau@sfr.fr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06.18.68.98.31         Nathalie  Magnier  </w:t>
      </w:r>
      <w:hyperlink r:id="rId5" w:history="1">
        <w:r w:rsidRPr="00975006">
          <w:rPr>
            <w:rStyle w:val="Lienhypertexte"/>
            <w:rFonts w:ascii="Times New Roman" w:hAnsi="Times New Roman" w:cs="Times New Roman"/>
            <w:sz w:val="18"/>
            <w:szCs w:val="18"/>
          </w:rPr>
          <w:t>nathaliemagnier@wanadoo.fr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06.89.35.49.80</w:t>
      </w:r>
    </w:p>
    <w:p w:rsidR="00D24AD1" w:rsidRDefault="00D24AD1" w:rsidP="00ED5D9F">
      <w:pPr>
        <w:spacing w:after="0" w:line="240" w:lineRule="auto"/>
      </w:pPr>
      <w:r>
        <w:rPr>
          <w:rFonts w:ascii="Times New Roman" w:hAnsi="Times New Roman" w:cs="Times New Roman"/>
          <w:sz w:val="18"/>
          <w:szCs w:val="18"/>
        </w:rPr>
        <w:t xml:space="preserve">                 </w:t>
      </w:r>
    </w:p>
    <w:sectPr w:rsidR="00D24AD1" w:rsidSect="000311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hyphenationZone w:val="425"/>
  <w:characterSpacingControl w:val="doNotCompress"/>
  <w:compat/>
  <w:rsids>
    <w:rsidRoot w:val="00ED5D9F"/>
    <w:rsid w:val="000F6B02"/>
    <w:rsid w:val="00115197"/>
    <w:rsid w:val="001B1C72"/>
    <w:rsid w:val="00253036"/>
    <w:rsid w:val="002D5D33"/>
    <w:rsid w:val="00376591"/>
    <w:rsid w:val="003E5A4A"/>
    <w:rsid w:val="004077F8"/>
    <w:rsid w:val="004B0E38"/>
    <w:rsid w:val="00500C6E"/>
    <w:rsid w:val="00501580"/>
    <w:rsid w:val="005A224C"/>
    <w:rsid w:val="005F48CE"/>
    <w:rsid w:val="006629D6"/>
    <w:rsid w:val="00767464"/>
    <w:rsid w:val="0077404C"/>
    <w:rsid w:val="007C4051"/>
    <w:rsid w:val="00806B2A"/>
    <w:rsid w:val="00894850"/>
    <w:rsid w:val="008D0654"/>
    <w:rsid w:val="00944053"/>
    <w:rsid w:val="00A16892"/>
    <w:rsid w:val="00A6264F"/>
    <w:rsid w:val="00B023B2"/>
    <w:rsid w:val="00B02ADD"/>
    <w:rsid w:val="00B70D56"/>
    <w:rsid w:val="00B9506D"/>
    <w:rsid w:val="00CD1061"/>
    <w:rsid w:val="00CD5642"/>
    <w:rsid w:val="00D171D9"/>
    <w:rsid w:val="00D24AD1"/>
    <w:rsid w:val="00DD013D"/>
    <w:rsid w:val="00E301B6"/>
    <w:rsid w:val="00E35D68"/>
    <w:rsid w:val="00E90EF3"/>
    <w:rsid w:val="00ED5D9F"/>
    <w:rsid w:val="00F70FF0"/>
    <w:rsid w:val="00FF5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D9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sid w:val="00ED5D9F"/>
    <w:pPr>
      <w:widowControl w:val="0"/>
      <w:spacing w:after="0" w:line="240" w:lineRule="auto"/>
      <w:ind w:left="107"/>
    </w:pPr>
    <w:rPr>
      <w:rFonts w:ascii="Times New Roman" w:eastAsia="Times New Roman" w:hAnsi="Times New Roman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ED5D9F"/>
    <w:rPr>
      <w:rFonts w:ascii="Times New Roman" w:eastAsia="Times New Roman" w:hAnsi="Times New Roman"/>
      <w:lang w:val="en-US"/>
    </w:rPr>
  </w:style>
  <w:style w:type="character" w:styleId="Lienhypertexte">
    <w:name w:val="Hyperlink"/>
    <w:basedOn w:val="Policepardfaut"/>
    <w:uiPriority w:val="99"/>
    <w:unhideWhenUsed/>
    <w:rsid w:val="00ED5D9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athaliemagnier@wanadoo.fr" TargetMode="External"/><Relationship Id="rId4" Type="http://schemas.openxmlformats.org/officeDocument/2006/relationships/hyperlink" Target="mailto:gegestrau@sfr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778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</dc:creator>
  <cp:lastModifiedBy>GERARD</cp:lastModifiedBy>
  <cp:revision>2</cp:revision>
  <dcterms:created xsi:type="dcterms:W3CDTF">2014-12-10T20:13:00Z</dcterms:created>
  <dcterms:modified xsi:type="dcterms:W3CDTF">2014-12-10T20:13:00Z</dcterms:modified>
</cp:coreProperties>
</file>